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Demo — exercice 2024</w:t>
      </w:r>
    </w:p>
    <w:p>
      <w:pPr>
        <w:jc w:val="center"/>
      </w:pPr>
      <w:r>
        <w:rPr>
          <w:b w:val="0"/>
          <w:i/>
          <w:color w:val="888890"/>
          <w:sz w:val="18"/>
        </w:rPr>
        <w:t>Généré le 26.10.2026 à 06:36</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La gérante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Réunion mensuel pour discuter les optimisations possible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50'000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80'000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62.5%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10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12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83.3%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5-10 ans: 14 (100%)</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12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110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1'000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11.0%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10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9.1%</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100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90.9%</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formation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80'000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82'000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-2.5%</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79'000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75'000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5.3%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110'000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50'000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2.20</w:t>
            </w:r>
          </w:p>
        </w:tc>
        <w:tc>
          <w:tcPr>
            <w:tcW w:type="dxa" w:w="907"/>
          </w:tcPr>
          <w:p>
            <w:r>
              <w:rPr>
                <w:sz w:val="18"/>
              </w:rPr>
              <w:t>ratio</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10.0%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2'000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10'000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100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40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140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1.4%</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14.0%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14'000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1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2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2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1</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2024</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Vélos gratuits, parking vélos sécurisé, douches à disposition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2.00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4.00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w:t>
            </w:r>
          </w:p>
        </w:tc>
        <w:tc>
          <w:tcPr>
            <w:tcW w:type="dxa" w:w="907"/>
          </w:tcPr>
          <w:p>
            <w:r>
              <w:rPr>
                <w:sz w:val="18"/>
              </w:rPr>
              <w:t>tCO₂e</w:t>
            </w:r>
          </w:p>
        </w:tc>
        <w:tc>
          <w:tcPr>
            <w:tcW w:type="dxa" w:w="1247"/>
          </w:tcPr>
          <w:p>
            <w:r>
              <w:rPr>
                <w:sz w:val="18"/>
              </w:rPr>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w:t>
            </w:r>
          </w:p>
        </w:tc>
        <w:tc>
          <w:tcPr>
            <w:tcW w:type="dxa" w:w="907"/>
          </w:tcPr>
          <w:p>
            <w:r>
              <w:rPr>
                <w:sz w:val="18"/>
              </w:rPr>
              <w:t>m³</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1.00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1.00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2.00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